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2" w:rsidRDefault="00031B8F" w:rsidP="00031B8F">
      <w:pPr>
        <w:ind w:left="567" w:hanging="426"/>
        <w:jc w:val="center"/>
        <w:rPr>
          <w:b/>
        </w:rPr>
      </w:pPr>
      <w:bookmarkStart w:id="0" w:name="_GoBack"/>
      <w:bookmarkEnd w:id="0"/>
      <w:r w:rsidRPr="00D73452">
        <w:rPr>
          <w:b/>
        </w:rPr>
        <w:t xml:space="preserve">Regulamin konkursu Wiedzy o Europie Wschodniej, Syberii, Kaukazie </w:t>
      </w:r>
    </w:p>
    <w:p w:rsidR="00031B8F" w:rsidRPr="00D73452" w:rsidRDefault="00031B8F" w:rsidP="00031B8F">
      <w:pPr>
        <w:ind w:left="567" w:hanging="426"/>
        <w:jc w:val="center"/>
        <w:rPr>
          <w:b/>
        </w:rPr>
      </w:pPr>
      <w:r w:rsidRPr="00D73452">
        <w:rPr>
          <w:b/>
        </w:rPr>
        <w:t>i Azji Środkowej</w:t>
      </w:r>
    </w:p>
    <w:p w:rsidR="00031B8F" w:rsidRPr="00D73452" w:rsidRDefault="00031B8F" w:rsidP="00031B8F">
      <w:pPr>
        <w:ind w:left="567" w:hanging="426"/>
        <w:jc w:val="center"/>
        <w:outlineLvl w:val="0"/>
      </w:pPr>
      <w:r w:rsidRPr="00D73452">
        <w:rPr>
          <w:b/>
        </w:rPr>
        <w:t xml:space="preserve">„Zostań </w:t>
      </w:r>
      <w:proofErr w:type="spellStart"/>
      <w:r w:rsidRPr="00D73452">
        <w:rPr>
          <w:b/>
        </w:rPr>
        <w:t>Wschodoznawcą</w:t>
      </w:r>
      <w:proofErr w:type="spellEnd"/>
      <w:r w:rsidRPr="00D73452">
        <w:t>”</w:t>
      </w:r>
    </w:p>
    <w:p w:rsidR="00031B8F" w:rsidRPr="00D73452" w:rsidRDefault="00D73452" w:rsidP="00031B8F">
      <w:pPr>
        <w:ind w:left="567" w:hanging="426"/>
        <w:jc w:val="center"/>
        <w:outlineLvl w:val="0"/>
      </w:pPr>
      <w:r w:rsidRPr="00D73452">
        <w:t>Wersja zatwierdzona przez Dziekana Wydziału Historii UAM, 10.12.2021</w:t>
      </w:r>
    </w:p>
    <w:p w:rsidR="00031B8F" w:rsidRPr="00D73452" w:rsidRDefault="00031B8F" w:rsidP="00031B8F">
      <w:pPr>
        <w:spacing w:line="360" w:lineRule="auto"/>
        <w:ind w:left="993" w:hanging="426"/>
        <w:jc w:val="both"/>
        <w:rPr>
          <w:sz w:val="28"/>
          <w:szCs w:val="28"/>
        </w:rPr>
      </w:pPr>
    </w:p>
    <w:p w:rsidR="00031B8F" w:rsidRPr="00D73452" w:rsidRDefault="00031B8F" w:rsidP="00031B8F">
      <w:pPr>
        <w:numPr>
          <w:ilvl w:val="0"/>
          <w:numId w:val="1"/>
        </w:numPr>
        <w:autoSpaceDE/>
        <w:autoSpaceDN/>
        <w:spacing w:after="200" w:line="360" w:lineRule="auto"/>
        <w:ind w:left="567" w:hanging="567"/>
        <w:contextualSpacing/>
        <w:jc w:val="both"/>
        <w:rPr>
          <w:b/>
          <w:szCs w:val="24"/>
        </w:rPr>
      </w:pPr>
      <w:r w:rsidRPr="00D73452">
        <w:rPr>
          <w:b/>
        </w:rPr>
        <w:t>POSTANOWIENIA OGÓLNE:</w:t>
      </w:r>
    </w:p>
    <w:p w:rsidR="00031B8F" w:rsidRPr="00D73452" w:rsidRDefault="00031B8F" w:rsidP="00031B8F">
      <w:pPr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Konkurs Wiedzy o Europie Wschodniej, Syberii, Kaukazie i Azji Środkowej (zwany dalej </w:t>
      </w:r>
      <w:proofErr w:type="spellStart"/>
      <w:r w:rsidRPr="00D73452">
        <w:t>Wschodokonkursem</w:t>
      </w:r>
      <w:proofErr w:type="spellEnd"/>
      <w:r w:rsidRPr="00D73452">
        <w:t xml:space="preserve">) jest konkursem przedmiotowym organizowanym przez Wydział Historii Uniwersytetu im. Adama Mickiewicza w Poznaniu  (zwany dalej Wydziałem) Wszystkimi sprawami związanymi z organizacją </w:t>
      </w:r>
      <w:proofErr w:type="spellStart"/>
      <w:r w:rsidRPr="00D73452">
        <w:t>Wschodokonkursu</w:t>
      </w:r>
      <w:proofErr w:type="spellEnd"/>
      <w:r w:rsidRPr="00D73452">
        <w:t xml:space="preserve"> zajmuje się Komitet Główny powoływany w drodze decyzji Dziekana Wydziału Historii. Dla celów </w:t>
      </w:r>
      <w:proofErr w:type="spellStart"/>
      <w:r w:rsidRPr="00D73452">
        <w:t>Wschodokonkursu</w:t>
      </w:r>
      <w:proofErr w:type="spellEnd"/>
      <w:r w:rsidRPr="00D73452">
        <w:t xml:space="preserve"> Komitet Główny wykorzystuje stronę internetową Wydziału, na której publikowane są wszystkie informacje dotyczące </w:t>
      </w:r>
      <w:proofErr w:type="spellStart"/>
      <w:r w:rsidRPr="00D73452">
        <w:t>Wschodokonkursu</w:t>
      </w:r>
      <w:proofErr w:type="spellEnd"/>
      <w:r w:rsidRPr="00D73452">
        <w:t>.</w:t>
      </w:r>
    </w:p>
    <w:p w:rsidR="00031B8F" w:rsidRPr="00D73452" w:rsidRDefault="00031B8F" w:rsidP="00031B8F">
      <w:pPr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W organizacji </w:t>
      </w:r>
      <w:proofErr w:type="spellStart"/>
      <w:r w:rsidRPr="00D73452">
        <w:t>Wschodokonkursu</w:t>
      </w:r>
      <w:proofErr w:type="spellEnd"/>
      <w:r w:rsidRPr="00D73452">
        <w:t xml:space="preserve"> Wydział współdziała z podmiotami działającymi na płaszczyznach edukacji i rozpowszechniania wiedzy w zakresie historii i współczesności  regionu Europy Wschodniej, Syberii, Kaukazu i Azji Środkowej.  Podmioty te mogą mieć status partnerów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Cele </w:t>
      </w:r>
      <w:proofErr w:type="spellStart"/>
      <w:r w:rsidRPr="00D73452">
        <w:t>Wschodokonkursu</w:t>
      </w:r>
      <w:proofErr w:type="spellEnd"/>
      <w:r w:rsidRPr="00D73452">
        <w:t xml:space="preserve"> są następujące:</w:t>
      </w:r>
    </w:p>
    <w:p w:rsidR="00031B8F" w:rsidRPr="00D73452" w:rsidRDefault="00031B8F" w:rsidP="00031B8F">
      <w:pPr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</w:pPr>
      <w:r w:rsidRPr="00D73452">
        <w:t>wzbudzenie wśród młodzieży zainteresowania problematyką historii regionu Europy Wschodniej, Syberii, Kaukazu i Azji Środkowej</w:t>
      </w:r>
    </w:p>
    <w:p w:rsidR="00031B8F" w:rsidRPr="00D73452" w:rsidRDefault="00031B8F" w:rsidP="00031B8F">
      <w:pPr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</w:pPr>
      <w:r w:rsidRPr="00D73452">
        <w:t>pomoc szczególnie uzdolnionej młodzieży w podjęciu studiów na wyższych uczelniach</w:t>
      </w:r>
    </w:p>
    <w:p w:rsidR="00031B8F" w:rsidRPr="00D73452" w:rsidRDefault="00031B8F" w:rsidP="00031B8F">
      <w:pPr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</w:pPr>
      <w:r w:rsidRPr="00D73452">
        <w:t>kształtowanie umiejętności samodzielnego zdobywania i rozszerzania wiedzy</w:t>
      </w:r>
    </w:p>
    <w:p w:rsidR="00031B8F" w:rsidRPr="00D73452" w:rsidRDefault="00031B8F" w:rsidP="00031B8F">
      <w:pPr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</w:pPr>
      <w:r w:rsidRPr="00D73452">
        <w:t>stworzenie młodzieży możliwości szlachetnego współzawodnictwa w rozwijaniu swoich uzdolnień, a nauczycielom - warunków twórczej pracy z młodzieżą</w:t>
      </w:r>
    </w:p>
    <w:p w:rsidR="00031B8F" w:rsidRPr="00D73452" w:rsidRDefault="00031B8F" w:rsidP="00031B8F">
      <w:pPr>
        <w:spacing w:after="200" w:line="360" w:lineRule="auto"/>
        <w:ind w:left="1080"/>
        <w:contextualSpacing/>
        <w:jc w:val="both"/>
      </w:pPr>
    </w:p>
    <w:p w:rsidR="00031B8F" w:rsidRPr="00D73452" w:rsidRDefault="00031B8F" w:rsidP="00031B8F">
      <w:pPr>
        <w:spacing w:after="200" w:line="360" w:lineRule="auto"/>
        <w:ind w:left="993"/>
        <w:contextualSpacing/>
        <w:jc w:val="both"/>
        <w:rPr>
          <w:b/>
        </w:rPr>
      </w:pPr>
    </w:p>
    <w:p w:rsidR="00031B8F" w:rsidRPr="00D73452" w:rsidRDefault="00031B8F" w:rsidP="00031B8F">
      <w:pPr>
        <w:numPr>
          <w:ilvl w:val="0"/>
          <w:numId w:val="4"/>
        </w:numPr>
        <w:autoSpaceDE/>
        <w:autoSpaceDN/>
        <w:spacing w:after="200" w:line="360" w:lineRule="auto"/>
        <w:contextualSpacing/>
        <w:jc w:val="both"/>
        <w:rPr>
          <w:b/>
        </w:rPr>
      </w:pPr>
      <w:r w:rsidRPr="00D73452">
        <w:rPr>
          <w:b/>
        </w:rPr>
        <w:t xml:space="preserve">KOMITET GŁÓWNY: 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D73452">
        <w:t>W skład Komitetu Głównego wchodzi Przewodniczący, Sekretarz i członkowie.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line="360" w:lineRule="auto"/>
        <w:jc w:val="both"/>
      </w:pPr>
      <w:r w:rsidRPr="00D73452">
        <w:t>Komitet Główny podejmuje decyzje o charakterze merytorycznym, organizacyjnym i finansowym przy decydującym głosie</w:t>
      </w:r>
      <w:r w:rsidR="00D73452" w:rsidRPr="00D73452">
        <w:t xml:space="preserve"> Przewodniczącego</w:t>
      </w:r>
      <w:r w:rsidRPr="00D73452">
        <w:t xml:space="preserve">. Zebrania  Komitetu Głównego zwołuje </w:t>
      </w:r>
      <w:r w:rsidR="003534CB" w:rsidRPr="00D73452">
        <w:t xml:space="preserve">Przewodniczący </w:t>
      </w:r>
      <w:r w:rsidRPr="00D73452">
        <w:t xml:space="preserve">. 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line="360" w:lineRule="auto"/>
        <w:jc w:val="both"/>
      </w:pPr>
      <w:r w:rsidRPr="00D73452">
        <w:t xml:space="preserve">Komitet Główny opracowuje testy do przeprowadzenia I etapu </w:t>
      </w:r>
      <w:proofErr w:type="spellStart"/>
      <w:r w:rsidRPr="00D73452">
        <w:t>Wschodokonkursu</w:t>
      </w:r>
      <w:proofErr w:type="spellEnd"/>
      <w:r w:rsidRPr="00D73452">
        <w:t>.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line="360" w:lineRule="auto"/>
        <w:jc w:val="both"/>
      </w:pPr>
      <w:r w:rsidRPr="00D73452">
        <w:lastRenderedPageBreak/>
        <w:t xml:space="preserve">Komitet Główny powołuje Komisję Egzaminacyjną do przeprowadzenia II etapu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strike/>
        </w:rPr>
      </w:pPr>
      <w:r w:rsidRPr="00D73452">
        <w:t>Uchwały Komitetu zapadają zwykłą większością głosów; w przypadku równej liczby głosów, decyduje głos Przewodniczącego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D73452">
        <w:t>Posiedzenia Komitetu są tajne.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D73452">
        <w:t>Siedzibą Komitetu Głównego jest siedziba Wydziału Historii UAM</w:t>
      </w:r>
    </w:p>
    <w:p w:rsidR="00031B8F" w:rsidRPr="00D73452" w:rsidRDefault="00031B8F" w:rsidP="00031B8F">
      <w:pPr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Komitet Główny jest powoływany na czas trwania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spacing w:after="200" w:line="360" w:lineRule="auto"/>
        <w:contextualSpacing/>
        <w:jc w:val="both"/>
        <w:rPr>
          <w:b/>
        </w:rPr>
      </w:pPr>
    </w:p>
    <w:p w:rsidR="00031B8F" w:rsidRPr="00D73452" w:rsidRDefault="00031B8F" w:rsidP="00031B8F">
      <w:pPr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b/>
        </w:rPr>
      </w:pPr>
      <w:r w:rsidRPr="00D73452">
        <w:rPr>
          <w:b/>
        </w:rPr>
        <w:t xml:space="preserve">ZASADY WSCHODOKONKURSU: </w:t>
      </w:r>
    </w:p>
    <w:p w:rsidR="00031B8F" w:rsidRPr="00D73452" w:rsidRDefault="00031B8F" w:rsidP="00031B8F">
      <w:pPr>
        <w:numPr>
          <w:ilvl w:val="0"/>
          <w:numId w:val="7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W jednym roku akademickim może odbyć się jedna edycja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numPr>
          <w:ilvl w:val="0"/>
          <w:numId w:val="7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Każda edycja </w:t>
      </w:r>
      <w:proofErr w:type="spellStart"/>
      <w:r w:rsidRPr="00D73452">
        <w:t>Wschodokonkursu</w:t>
      </w:r>
      <w:proofErr w:type="spellEnd"/>
      <w:r w:rsidRPr="00D73452">
        <w:t xml:space="preserve"> posiada swój zakres tematyczny ustalony przez Komitet Główny  z chwilą ogłoszenia </w:t>
      </w:r>
      <w:proofErr w:type="spellStart"/>
      <w:r w:rsidRPr="00D73452">
        <w:t>Wschodokonkursu</w:t>
      </w:r>
      <w:proofErr w:type="spellEnd"/>
      <w:r w:rsidRPr="00D73452">
        <w:t>.</w:t>
      </w:r>
    </w:p>
    <w:p w:rsidR="00031B8F" w:rsidRPr="00D73452" w:rsidRDefault="00031B8F" w:rsidP="00031B8F">
      <w:pPr>
        <w:numPr>
          <w:ilvl w:val="0"/>
          <w:numId w:val="7"/>
        </w:numPr>
        <w:autoSpaceDE/>
        <w:autoSpaceDN/>
        <w:spacing w:line="360" w:lineRule="auto"/>
        <w:rPr>
          <w:b/>
        </w:rPr>
      </w:pPr>
      <w:r w:rsidRPr="00D73452">
        <w:t xml:space="preserve">Komitet Główny ogłasza informację o </w:t>
      </w:r>
      <w:proofErr w:type="spellStart"/>
      <w:r w:rsidRPr="00D73452">
        <w:t>Wschodokonkursie</w:t>
      </w:r>
      <w:proofErr w:type="spellEnd"/>
      <w:r w:rsidRPr="00D73452">
        <w:t xml:space="preserve"> poprzez umieszczenie stosownych komunikatów na stronie internetowej Wydziału</w:t>
      </w:r>
      <w:r w:rsidR="00D73452" w:rsidRPr="00D73452">
        <w:t xml:space="preserve"> </w:t>
      </w:r>
      <w:r w:rsidRPr="00D73452">
        <w:t>oraz poprzez rozesłanie listu w formie papierowej lub elektronicznej do wybranych szkół</w:t>
      </w:r>
      <w:r w:rsidRPr="00D73452">
        <w:rPr>
          <w:b/>
        </w:rPr>
        <w:t>.</w:t>
      </w:r>
    </w:p>
    <w:p w:rsidR="00031B8F" w:rsidRPr="00D73452" w:rsidRDefault="00031B8F" w:rsidP="00031B8F">
      <w:pPr>
        <w:numPr>
          <w:ilvl w:val="0"/>
          <w:numId w:val="7"/>
        </w:numPr>
        <w:autoSpaceDE/>
        <w:autoSpaceDN/>
        <w:spacing w:after="200" w:line="360" w:lineRule="auto"/>
        <w:contextualSpacing/>
        <w:jc w:val="both"/>
        <w:rPr>
          <w:b/>
        </w:rPr>
      </w:pPr>
      <w:proofErr w:type="spellStart"/>
      <w:r w:rsidRPr="00D73452">
        <w:t>Wschodokonkurs</w:t>
      </w:r>
      <w:proofErr w:type="spellEnd"/>
      <w:r w:rsidRPr="00D73452">
        <w:t xml:space="preserve"> jest dwuetapowy:</w:t>
      </w:r>
    </w:p>
    <w:p w:rsidR="00031B8F" w:rsidRPr="00D73452" w:rsidRDefault="00031B8F" w:rsidP="00031B8F">
      <w:pPr>
        <w:numPr>
          <w:ilvl w:val="0"/>
          <w:numId w:val="7"/>
        </w:numPr>
        <w:autoSpaceDE/>
        <w:autoSpaceDN/>
        <w:spacing w:after="200" w:line="360" w:lineRule="auto"/>
        <w:contextualSpacing/>
        <w:jc w:val="both"/>
      </w:pPr>
      <w:r w:rsidRPr="00D73452">
        <w:t>Etap I: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Polega na samodzielnym rozwiązaniu testu przez uczestników </w:t>
      </w:r>
      <w:proofErr w:type="spellStart"/>
      <w:r w:rsidRPr="00D73452">
        <w:t>Wschodokonkursu</w:t>
      </w:r>
      <w:proofErr w:type="spellEnd"/>
      <w:r w:rsidRPr="00D73452">
        <w:t xml:space="preserve">. Test składa się z otwartych i zamkniętych pytań dotyczących zakresu tematycznego właściwego dla danej edycji. 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>Maksymalny czas rozwiązywania testu wynosi 45 minut.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Rozwiązywanie testu odbywa się w warunkach kontrolowanej samodzielności pod opieką nauczyciela odpowiedzialnego za przeprowadzenie testu w szkole. Nauczyciel odpowiedzialny może zdyskwalifikować uczestnika </w:t>
      </w:r>
      <w:proofErr w:type="spellStart"/>
      <w:r w:rsidRPr="00D73452">
        <w:t>Wschodokonkursu</w:t>
      </w:r>
      <w:proofErr w:type="spellEnd"/>
      <w:r w:rsidRPr="00D73452">
        <w:t xml:space="preserve"> na skutek stwierdzenia niesamodzielnej pracy.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Nauczyciel odpowiedzialny jest zobowiązany przesłać do Komitetu Głównego informację o liczbie uczestników w terminie podanym przez Komitet Główny z chwilą ogłoszenia </w:t>
      </w:r>
      <w:proofErr w:type="spellStart"/>
      <w:r w:rsidRPr="00D73452">
        <w:t>Wschodkonkursu</w:t>
      </w:r>
      <w:proofErr w:type="spellEnd"/>
      <w:r w:rsidRPr="00D73452">
        <w:t>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Komitet Główny może przysłać obserwatora, którego zadaniem będzie czuwanie nad prawidłowym przebiegiem I etapu. Obserwator może zdyskwalifikować uczestnika </w:t>
      </w:r>
      <w:proofErr w:type="spellStart"/>
      <w:r w:rsidRPr="00D73452">
        <w:t>Wschodokonkursu</w:t>
      </w:r>
      <w:proofErr w:type="spellEnd"/>
      <w:r w:rsidRPr="00D73452">
        <w:t xml:space="preserve"> na skutek stwierdzenia niesamodzielnej pracy.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Nauczyciel odpowiedzialny za przeprowadzenie I etapu w danej szkole przesyła do Komitetu Głównego wypełnione testy uczestników </w:t>
      </w:r>
      <w:proofErr w:type="spellStart"/>
      <w:r w:rsidRPr="00D73452">
        <w:t>Wschodokonkursu</w:t>
      </w:r>
      <w:proofErr w:type="spellEnd"/>
      <w:r w:rsidRPr="00D73452">
        <w:t xml:space="preserve">. </w:t>
      </w:r>
      <w:r w:rsidRPr="00D73452">
        <w:lastRenderedPageBreak/>
        <w:t xml:space="preserve">Wysłanie wypełnionych prac musi nastąpić w terminie jednego dnia od przeprowadzenia testu. 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Udział w </w:t>
      </w:r>
      <w:proofErr w:type="spellStart"/>
      <w:r w:rsidRPr="00D73452">
        <w:t>Wschodokonkursie</w:t>
      </w:r>
      <w:proofErr w:type="spellEnd"/>
      <w:r w:rsidRPr="00D73452">
        <w:t xml:space="preserve"> oznacza zgodę uczestników na gromadzenie i przetwarzanie ich danych osobowych na potrzeby zawodów, a także na publikowanie wyników zawodów, zgodnie z art.6 ustawy z dnia 29 VIII 1997 r. O ochronie danych osobowych (Dz.U. z 1997 r. nr 133 poz. 883 z późniejszymi zmianami).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Oceną prac z I etapu </w:t>
      </w:r>
      <w:proofErr w:type="spellStart"/>
      <w:r w:rsidRPr="00D73452">
        <w:t>Wschodokonkursu</w:t>
      </w:r>
      <w:proofErr w:type="spellEnd"/>
      <w:r w:rsidRPr="00D73452">
        <w:t xml:space="preserve"> zajmują się członkowie Komitetu Głównego. Komitet Główny ustala listę osób zakwalifikowanych do II etapu.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>Komitet Główny posiada prawo zdyskwalifikowania uczestników, których prace zostaną uznane za niesamodzielne.</w:t>
      </w:r>
    </w:p>
    <w:p w:rsidR="00031B8F" w:rsidRPr="00D73452" w:rsidRDefault="00031B8F" w:rsidP="00031B8F">
      <w:pPr>
        <w:numPr>
          <w:ilvl w:val="0"/>
          <w:numId w:val="8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Ogłoszenie wyników I etapu </w:t>
      </w:r>
      <w:proofErr w:type="spellStart"/>
      <w:r w:rsidRPr="00D73452">
        <w:t>Wschodokonkursu</w:t>
      </w:r>
      <w:proofErr w:type="spellEnd"/>
      <w:r w:rsidRPr="00D73452">
        <w:t xml:space="preserve"> następuje w ciągu miesiąca od przeprowadzenia I etapu. Wyniki ogłaszane są w formie komunikatu na stronie internetowej Wydziału</w:t>
      </w:r>
      <w:r w:rsidR="00D73452" w:rsidRPr="00D73452">
        <w:t>.</w:t>
      </w:r>
      <w:r w:rsidRPr="00D73452">
        <w:t xml:space="preserve"> O wynikach I etapu </w:t>
      </w:r>
      <w:proofErr w:type="spellStart"/>
      <w:r w:rsidRPr="00D73452">
        <w:t>Wschodokonkursu</w:t>
      </w:r>
      <w:proofErr w:type="spellEnd"/>
      <w:r w:rsidRPr="00D73452">
        <w:t xml:space="preserve"> Komitet Główny zawiadamia na piśmie nauczycieli odpowiedzialnych oraz finalistów.</w:t>
      </w:r>
    </w:p>
    <w:p w:rsidR="00031B8F" w:rsidRPr="00D73452" w:rsidRDefault="00031B8F" w:rsidP="00031B8F">
      <w:pPr>
        <w:numPr>
          <w:ilvl w:val="0"/>
          <w:numId w:val="9"/>
        </w:numPr>
        <w:autoSpaceDE/>
        <w:autoSpaceDN/>
        <w:spacing w:after="200" w:line="360" w:lineRule="auto"/>
        <w:contextualSpacing/>
        <w:jc w:val="both"/>
      </w:pPr>
      <w:r w:rsidRPr="00D73452">
        <w:t>Etap II: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II etap stanowi fazę finałową </w:t>
      </w:r>
      <w:proofErr w:type="spellStart"/>
      <w:r w:rsidRPr="00D73452">
        <w:t>Wschodokonkursu</w:t>
      </w:r>
      <w:proofErr w:type="spellEnd"/>
      <w:r w:rsidRPr="00D73452">
        <w:t>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rPr>
          <w:color w:val="000000"/>
        </w:rPr>
        <w:t>Zakwalifikowani uczestnicy zostają pisemnie powiadomieni o dokładnej dacie II etapu.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rPr>
          <w:color w:val="000000"/>
        </w:rPr>
        <w:t xml:space="preserve">Uczestnicy II etapu biorą w nim udział pod opieką nauczycieli ze swoich szkół macierzystych. 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Etap II składa się z dwóch części. 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Pierwsza część polega na przedstawieniu prezentacji multimedialnej na temat wybrany przez uczestnika, zgodny z zakresem tematycznym właściwym dla danej edycji. Uczestnik w ciągu dwóch tygodni od ogłoszenia wyników I etapu zobowiązany jest zgłosić Koordynatorowi </w:t>
      </w:r>
      <w:proofErr w:type="spellStart"/>
      <w:r w:rsidRPr="00D73452">
        <w:t>Wschodokonkursu</w:t>
      </w:r>
      <w:proofErr w:type="spellEnd"/>
      <w:r w:rsidRPr="00D73452">
        <w:t xml:space="preserve"> temat prezentacji. 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>Temat prezentacji uczestnika podlega akceptacji Komitetu Głównego.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Maksymalny czas prezentacji wynosi 15 minut. 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>Prezentacja odbywa się z udziałem publiczności.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>W części drugiej uczestnik odpowiada na pytania zadawane przez Komisję z zakresu prezentacji oraz wykorzystanej do jej stworzenia literatury, a także z wiedzy o historii i współczesności Europy Wschodniej, Syberii, Kaukazu i Azji Środkowej.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>Pytania do prezentacji mogą zadawać także osoby z publiczności. O dopuszczeniu danego pytania decyduje Komisja Egzaminacyjna.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lastRenderedPageBreak/>
        <w:t xml:space="preserve">Etap II rozpoczyna się i kończy jednego dnia. 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Prezentacje finalistów ocenia Komisja Egzaminacyjna. W jej skład wchodzą członkowie Komitetu Głównego oraz osoby spoza jego składu, wskazane przez Komitet Główny z grona pracowników naukowych i całej społeczności Wydziału i/lub partnerów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pStyle w:val="Akapitzlist"/>
        <w:numPr>
          <w:ilvl w:val="0"/>
          <w:numId w:val="10"/>
        </w:numPr>
        <w:autoSpaceDE/>
        <w:autoSpaceDN/>
        <w:spacing w:after="200" w:line="360" w:lineRule="auto"/>
        <w:jc w:val="both"/>
      </w:pPr>
      <w:r w:rsidRPr="00D73452">
        <w:t>Etap II może być przeprowadzony także zdalnie z powodu sytuacji nadzwyczajnej. W takiej sytuacji możliwa jest rezygnacja z niektórych elementów, w tym z udziału publiczności oraz pytań Komisji. O zmianie warunków etapu uczestnicy są informowani przed jego rozpoczęciem.</w:t>
      </w:r>
    </w:p>
    <w:p w:rsidR="00031B8F" w:rsidRPr="00D73452" w:rsidRDefault="00031B8F" w:rsidP="00031B8F">
      <w:pPr>
        <w:numPr>
          <w:ilvl w:val="0"/>
          <w:numId w:val="10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Ogłoszenie wyników następuje po zakończeniu obrad Komisji Egzaminacyjnej. Wyniki </w:t>
      </w:r>
      <w:proofErr w:type="spellStart"/>
      <w:r w:rsidRPr="00D73452">
        <w:t>Wschodokonkursu</w:t>
      </w:r>
      <w:proofErr w:type="spellEnd"/>
      <w:r w:rsidRPr="00D73452">
        <w:t xml:space="preserve"> są publikowane na stronie internetowej Wydziału </w:t>
      </w:r>
      <w:r w:rsidR="00B06DA0">
        <w:t xml:space="preserve">Historii </w:t>
      </w:r>
      <w:r w:rsidRPr="00D73452">
        <w:t>UAM</w:t>
      </w:r>
      <w:r w:rsidR="00B06DA0">
        <w:t>.</w:t>
      </w:r>
    </w:p>
    <w:p w:rsidR="00031B8F" w:rsidRPr="00D73452" w:rsidRDefault="00031B8F" w:rsidP="00031B8F">
      <w:pPr>
        <w:numPr>
          <w:ilvl w:val="0"/>
          <w:numId w:val="11"/>
        </w:numPr>
        <w:autoSpaceDE/>
        <w:autoSpaceDN/>
        <w:spacing w:after="200" w:line="360" w:lineRule="auto"/>
        <w:contextualSpacing/>
        <w:jc w:val="both"/>
      </w:pPr>
      <w:r w:rsidRPr="00D73452">
        <w:t>Ocena zawodników w każdym etapie jest niezależna.</w:t>
      </w:r>
    </w:p>
    <w:p w:rsidR="00031B8F" w:rsidRPr="00D73452" w:rsidRDefault="00031B8F" w:rsidP="00031B8F">
      <w:pPr>
        <w:spacing w:after="200" w:line="360" w:lineRule="auto"/>
        <w:contextualSpacing/>
        <w:jc w:val="both"/>
        <w:rPr>
          <w:b/>
        </w:rPr>
      </w:pPr>
    </w:p>
    <w:p w:rsidR="00031B8F" w:rsidRPr="00D73452" w:rsidRDefault="00031B8F" w:rsidP="00031B8F">
      <w:pPr>
        <w:numPr>
          <w:ilvl w:val="0"/>
          <w:numId w:val="12"/>
        </w:numPr>
        <w:autoSpaceDE/>
        <w:autoSpaceDN/>
        <w:spacing w:after="200" w:line="360" w:lineRule="auto"/>
        <w:contextualSpacing/>
        <w:jc w:val="both"/>
        <w:rPr>
          <w:b/>
        </w:rPr>
      </w:pPr>
      <w:r w:rsidRPr="00D73452">
        <w:rPr>
          <w:b/>
        </w:rPr>
        <w:t xml:space="preserve">UCZESTNICY: </w:t>
      </w:r>
    </w:p>
    <w:p w:rsidR="00031B8F" w:rsidRPr="00D73452" w:rsidRDefault="00031B8F" w:rsidP="00031B8F">
      <w:pPr>
        <w:numPr>
          <w:ilvl w:val="0"/>
          <w:numId w:val="13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We </w:t>
      </w:r>
      <w:proofErr w:type="spellStart"/>
      <w:r w:rsidRPr="00D73452">
        <w:t>Wschodokonkursie</w:t>
      </w:r>
      <w:proofErr w:type="spellEnd"/>
      <w:r w:rsidRPr="00D73452">
        <w:t xml:space="preserve"> mogą brać udział uczniowie wszystkich typów szkół średnich dla młodzieży dających możliwość uzyskania matury.</w:t>
      </w:r>
    </w:p>
    <w:p w:rsidR="00031B8F" w:rsidRPr="00D73452" w:rsidRDefault="00031B8F" w:rsidP="00031B8F">
      <w:pPr>
        <w:numPr>
          <w:ilvl w:val="0"/>
          <w:numId w:val="13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Uczestnictwo we </w:t>
      </w:r>
      <w:proofErr w:type="spellStart"/>
      <w:r w:rsidRPr="00D73452">
        <w:t>Wschodokonkursie</w:t>
      </w:r>
      <w:proofErr w:type="spellEnd"/>
      <w:r w:rsidRPr="00D73452">
        <w:t xml:space="preserve"> jest indywidualne.</w:t>
      </w:r>
    </w:p>
    <w:p w:rsidR="00031B8F" w:rsidRPr="00D73452" w:rsidRDefault="00031B8F" w:rsidP="00031B8F">
      <w:pPr>
        <w:numPr>
          <w:ilvl w:val="0"/>
          <w:numId w:val="13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Uczestnicy zgłaszani są przez nauczyciela odpowiedzialnego za przeprowadzenie I etapu </w:t>
      </w:r>
      <w:proofErr w:type="spellStart"/>
      <w:r w:rsidRPr="00D73452">
        <w:t>Wschodokonkursu</w:t>
      </w:r>
      <w:proofErr w:type="spellEnd"/>
      <w:r w:rsidRPr="00D73452">
        <w:t xml:space="preserve">  w danej szkole. </w:t>
      </w:r>
    </w:p>
    <w:p w:rsidR="00031B8F" w:rsidRPr="00D73452" w:rsidRDefault="00031B8F" w:rsidP="00031B8F">
      <w:pPr>
        <w:numPr>
          <w:ilvl w:val="0"/>
          <w:numId w:val="13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Komitet Główny nie pokrywa kosztów poniesionych przez uczestników związanych z udziałem w </w:t>
      </w:r>
      <w:proofErr w:type="spellStart"/>
      <w:r w:rsidRPr="00D73452">
        <w:t>Wschodokonkursie</w:t>
      </w:r>
      <w:proofErr w:type="spellEnd"/>
      <w:r w:rsidRPr="00D73452">
        <w:t>.</w:t>
      </w:r>
    </w:p>
    <w:p w:rsidR="00031B8F" w:rsidRPr="00D73452" w:rsidRDefault="00031B8F" w:rsidP="00031B8F">
      <w:pPr>
        <w:spacing w:after="200" w:line="360" w:lineRule="auto"/>
        <w:ind w:left="720"/>
        <w:contextualSpacing/>
        <w:jc w:val="both"/>
      </w:pPr>
    </w:p>
    <w:p w:rsidR="00031B8F" w:rsidRPr="00D73452" w:rsidRDefault="00031B8F" w:rsidP="00031B8F">
      <w:pPr>
        <w:numPr>
          <w:ilvl w:val="0"/>
          <w:numId w:val="14"/>
        </w:numPr>
        <w:autoSpaceDE/>
        <w:autoSpaceDN/>
        <w:spacing w:after="200" w:line="360" w:lineRule="auto"/>
        <w:contextualSpacing/>
        <w:jc w:val="both"/>
        <w:rPr>
          <w:b/>
        </w:rPr>
      </w:pPr>
      <w:r w:rsidRPr="00D73452">
        <w:rPr>
          <w:b/>
        </w:rPr>
        <w:t xml:space="preserve">FINALIŚCI: </w:t>
      </w:r>
    </w:p>
    <w:p w:rsidR="00031B8F" w:rsidRPr="00D73452" w:rsidRDefault="00031B8F" w:rsidP="00031B8F">
      <w:pPr>
        <w:numPr>
          <w:ilvl w:val="0"/>
          <w:numId w:val="15"/>
        </w:numPr>
        <w:autoSpaceDE/>
        <w:autoSpaceDN/>
        <w:spacing w:after="200" w:line="360" w:lineRule="auto"/>
        <w:contextualSpacing/>
        <w:jc w:val="both"/>
      </w:pPr>
      <w:r w:rsidRPr="00D73452">
        <w:t>Uczestnicy, którzy zakwalifikują się do II etapu otrzymają tytuł finalisty.</w:t>
      </w:r>
    </w:p>
    <w:p w:rsidR="00031B8F" w:rsidRPr="00D73452" w:rsidRDefault="00031B8F" w:rsidP="00031B8F">
      <w:pPr>
        <w:numPr>
          <w:ilvl w:val="0"/>
          <w:numId w:val="15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Trzej finaliści, którzy uzyskują najwięcej punktów w II etapie otrzymują tytuły laureatów. </w:t>
      </w:r>
    </w:p>
    <w:p w:rsidR="00031B8F" w:rsidRPr="00D73452" w:rsidRDefault="00031B8F" w:rsidP="00031B8F">
      <w:pPr>
        <w:numPr>
          <w:ilvl w:val="0"/>
          <w:numId w:val="15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Laureatom </w:t>
      </w:r>
      <w:proofErr w:type="spellStart"/>
      <w:r w:rsidRPr="00D73452">
        <w:t>Wschodokonkursu</w:t>
      </w:r>
      <w:proofErr w:type="spellEnd"/>
      <w:r w:rsidRPr="00D73452">
        <w:t xml:space="preserve"> przysługuje prawo podjęcia studiów I stopnia na kierunku </w:t>
      </w:r>
      <w:proofErr w:type="spellStart"/>
      <w:r w:rsidRPr="00D73452">
        <w:t>wschodoznawstwo</w:t>
      </w:r>
      <w:proofErr w:type="spellEnd"/>
      <w:r w:rsidRPr="00D73452">
        <w:t xml:space="preserve"> w trybie przewidzianym przez obowiązującą w danym roku akademickim Uchwałę Senatu Uniwersytetu im. Adama Mickiewicza w sprawie szczegółowych zasad przyjmowania na studia laureatów i finalistów olimpiad stopnia centralnego oraz laureatów konkursów międzynarodowych i ogólnopolskich. </w:t>
      </w:r>
    </w:p>
    <w:p w:rsidR="00031B8F" w:rsidRPr="00D73452" w:rsidRDefault="00031B8F" w:rsidP="00031B8F">
      <w:pPr>
        <w:numPr>
          <w:ilvl w:val="0"/>
          <w:numId w:val="15"/>
        </w:numPr>
        <w:autoSpaceDE/>
        <w:autoSpaceDN/>
        <w:spacing w:after="200" w:line="360" w:lineRule="auto"/>
        <w:contextualSpacing/>
        <w:jc w:val="both"/>
      </w:pPr>
      <w:r w:rsidRPr="00D73452">
        <w:lastRenderedPageBreak/>
        <w:t xml:space="preserve">Finaliści otrzymują nagrody rzeczowe ze środków Uniwersytetu im. Adama Mickiewicza w Poznaniu oraz przekazane przez partnerów </w:t>
      </w:r>
      <w:proofErr w:type="spellStart"/>
      <w:r w:rsidRPr="00D73452">
        <w:t>Wschodokonkursu</w:t>
      </w:r>
      <w:proofErr w:type="spellEnd"/>
      <w:r w:rsidRPr="00D73452">
        <w:t xml:space="preserve">. </w:t>
      </w:r>
    </w:p>
    <w:p w:rsidR="00031B8F" w:rsidRPr="00D73452" w:rsidRDefault="00031B8F" w:rsidP="00031B8F">
      <w:pPr>
        <w:numPr>
          <w:ilvl w:val="0"/>
          <w:numId w:val="15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Wręczenie dyplomów i nagród </w:t>
      </w:r>
      <w:proofErr w:type="spellStart"/>
      <w:r w:rsidRPr="00D73452">
        <w:t>Wschodokonkursu</w:t>
      </w:r>
      <w:proofErr w:type="spellEnd"/>
      <w:r w:rsidRPr="00D73452">
        <w:t xml:space="preserve"> następuje podczas uroczystego zakończenia II etapu </w:t>
      </w:r>
      <w:proofErr w:type="spellStart"/>
      <w:r w:rsidRPr="00D73452">
        <w:t>Wschodokonkursu</w:t>
      </w:r>
      <w:proofErr w:type="spellEnd"/>
      <w:r w:rsidRPr="00D73452">
        <w:t>.  W razie sytuacji nadzwyczajnej dyplomy i nagrody mogą być wysłane korespondencyjnie.</w:t>
      </w:r>
    </w:p>
    <w:p w:rsidR="00031B8F" w:rsidRPr="00D73452" w:rsidRDefault="00031B8F" w:rsidP="00031B8F">
      <w:pPr>
        <w:spacing w:after="200" w:line="360" w:lineRule="auto"/>
        <w:ind w:left="720"/>
        <w:contextualSpacing/>
        <w:jc w:val="both"/>
        <w:rPr>
          <w:b/>
        </w:rPr>
      </w:pPr>
    </w:p>
    <w:p w:rsidR="00031B8F" w:rsidRPr="00D73452" w:rsidRDefault="00031B8F" w:rsidP="00031B8F">
      <w:pPr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b/>
        </w:rPr>
      </w:pPr>
      <w:r w:rsidRPr="00D73452">
        <w:rPr>
          <w:b/>
        </w:rPr>
        <w:t xml:space="preserve">POSTANOWIENIA KOŃCOWE: </w:t>
      </w:r>
    </w:p>
    <w:p w:rsidR="00031B8F" w:rsidRPr="00D73452" w:rsidRDefault="00031B8F" w:rsidP="00031B8F">
      <w:pPr>
        <w:numPr>
          <w:ilvl w:val="0"/>
          <w:numId w:val="17"/>
        </w:numPr>
        <w:autoSpaceDE/>
        <w:autoSpaceDN/>
        <w:spacing w:after="200" w:line="360" w:lineRule="auto"/>
        <w:contextualSpacing/>
        <w:jc w:val="both"/>
      </w:pPr>
      <w:r w:rsidRPr="00D73452">
        <w:t xml:space="preserve">Szczegółowa interpretacja Regulaminu przysługuje Dziekanowi Wydziału Historii i Komitetowi Głównemu. </w:t>
      </w:r>
    </w:p>
    <w:p w:rsidR="00203DE4" w:rsidRPr="00031B8F" w:rsidRDefault="00031B8F" w:rsidP="00031B8F">
      <w:pPr>
        <w:jc w:val="both"/>
        <w:rPr>
          <w:strike/>
        </w:rPr>
      </w:pPr>
      <w:r w:rsidRPr="00D73452">
        <w:t xml:space="preserve">Niniejszy Regulamin może być zmieniony decyzją Dziekana Wydziału Historii przed rozpoczęciem kolejnej edycji </w:t>
      </w:r>
      <w:proofErr w:type="spellStart"/>
      <w:r w:rsidRPr="00D73452">
        <w:t>Wschodokonkursu</w:t>
      </w:r>
      <w:proofErr w:type="spellEnd"/>
      <w:r w:rsidR="00D73452" w:rsidRPr="00D73452">
        <w:t>.</w:t>
      </w:r>
    </w:p>
    <w:sectPr w:rsidR="00203DE4" w:rsidRPr="000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373"/>
    <w:multiLevelType w:val="hybridMultilevel"/>
    <w:tmpl w:val="91E2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C1A"/>
    <w:multiLevelType w:val="hybridMultilevel"/>
    <w:tmpl w:val="9176E8BE"/>
    <w:lvl w:ilvl="0" w:tplc="6608D64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477E"/>
    <w:multiLevelType w:val="hybridMultilevel"/>
    <w:tmpl w:val="C86C511A"/>
    <w:lvl w:ilvl="0" w:tplc="7F207D80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045"/>
    <w:multiLevelType w:val="multilevel"/>
    <w:tmpl w:val="7C96F1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630"/>
    <w:multiLevelType w:val="hybridMultilevel"/>
    <w:tmpl w:val="A29E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25DA"/>
    <w:multiLevelType w:val="hybridMultilevel"/>
    <w:tmpl w:val="9FC27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F0F12"/>
    <w:multiLevelType w:val="hybridMultilevel"/>
    <w:tmpl w:val="B0041376"/>
    <w:lvl w:ilvl="0" w:tplc="50DC6E92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17"/>
    <w:multiLevelType w:val="hybridMultilevel"/>
    <w:tmpl w:val="591A9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70499"/>
    <w:multiLevelType w:val="hybridMultilevel"/>
    <w:tmpl w:val="08C48A62"/>
    <w:lvl w:ilvl="0" w:tplc="1D885AEC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29DF"/>
    <w:multiLevelType w:val="hybridMultilevel"/>
    <w:tmpl w:val="115C35A8"/>
    <w:lvl w:ilvl="0" w:tplc="C260788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26C"/>
    <w:multiLevelType w:val="hybridMultilevel"/>
    <w:tmpl w:val="E7C2B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743"/>
    <w:multiLevelType w:val="hybridMultilevel"/>
    <w:tmpl w:val="119866FE"/>
    <w:lvl w:ilvl="0" w:tplc="09D23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C1585"/>
    <w:multiLevelType w:val="hybridMultilevel"/>
    <w:tmpl w:val="8314FADA"/>
    <w:lvl w:ilvl="0" w:tplc="4A9A8EFA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7AC0"/>
    <w:multiLevelType w:val="hybridMultilevel"/>
    <w:tmpl w:val="C590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4C38"/>
    <w:multiLevelType w:val="hybridMultilevel"/>
    <w:tmpl w:val="82EE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5A8"/>
    <w:multiLevelType w:val="hybridMultilevel"/>
    <w:tmpl w:val="A8BE201A"/>
    <w:lvl w:ilvl="0" w:tplc="6B028FB6">
      <w:start w:val="6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0E2"/>
    <w:multiLevelType w:val="hybridMultilevel"/>
    <w:tmpl w:val="B2E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F"/>
    <w:rsid w:val="00031B8F"/>
    <w:rsid w:val="00203DE4"/>
    <w:rsid w:val="003041FA"/>
    <w:rsid w:val="003534CB"/>
    <w:rsid w:val="00B06DA0"/>
    <w:rsid w:val="00D73452"/>
    <w:rsid w:val="00F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8F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8F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Skrukwa</dc:creator>
  <cp:lastModifiedBy>Piotr Oleksy</cp:lastModifiedBy>
  <cp:revision>2</cp:revision>
  <dcterms:created xsi:type="dcterms:W3CDTF">2022-02-02T06:36:00Z</dcterms:created>
  <dcterms:modified xsi:type="dcterms:W3CDTF">2022-02-02T06:36:00Z</dcterms:modified>
</cp:coreProperties>
</file>